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45EC" w14:textId="645E9284" w:rsidR="00A90894" w:rsidRDefault="00BD5110" w:rsidP="00BD5110">
      <w:pPr>
        <w:pStyle w:val="Title"/>
      </w:pPr>
      <w:r>
        <w:t>DRAFT FYI PARTNERSHIP LETTER FROM the PCWA</w:t>
      </w:r>
    </w:p>
    <w:p w14:paraId="1B27B190" w14:textId="766F4E2D" w:rsidR="00BD5110" w:rsidRDefault="00BD5110" w:rsidP="00BD5110"/>
    <w:p w14:paraId="271703D8" w14:textId="39A745A6" w:rsidR="00BD5110" w:rsidRPr="00BD5110" w:rsidRDefault="00BD5110" w:rsidP="00BD5110">
      <w:pPr>
        <w:shd w:val="solid" w:color="F79646" w:themeColor="accent6" w:fill="auto"/>
        <w:rPr>
          <w:color w:val="FFFFFF" w:themeColor="background1"/>
        </w:rPr>
      </w:pPr>
      <w:r w:rsidRPr="00BD5110">
        <w:rPr>
          <w:color w:val="FFFFFF" w:themeColor="background1"/>
        </w:rPr>
        <w:t>For questions reach out to info@nchcw.org</w:t>
      </w:r>
    </w:p>
    <w:p w14:paraId="1FD8CF3D" w14:textId="52505B3A" w:rsidR="00BD5110" w:rsidRPr="00BD5110" w:rsidRDefault="00BD5110" w:rsidP="00BD5110">
      <w:pPr>
        <w:rPr>
          <w:sz w:val="24"/>
          <w:szCs w:val="24"/>
        </w:rPr>
      </w:pPr>
    </w:p>
    <w:p w14:paraId="4931356C" w14:textId="3F260E71" w:rsidR="00BD5110" w:rsidRDefault="00BD5110" w:rsidP="00BD5110">
      <w:pPr>
        <w:spacing w:after="0" w:line="240" w:lineRule="auto"/>
        <w:rPr>
          <w:sz w:val="24"/>
          <w:szCs w:val="24"/>
        </w:rPr>
      </w:pPr>
      <w:r>
        <w:rPr>
          <w:sz w:val="24"/>
          <w:szCs w:val="24"/>
        </w:rPr>
        <w:t>Your PCWA letterhead</w:t>
      </w:r>
    </w:p>
    <w:p w14:paraId="1B118870" w14:textId="4BD6279F" w:rsidR="00BD5110" w:rsidRDefault="00BD5110" w:rsidP="00BD5110">
      <w:pPr>
        <w:spacing w:after="0" w:line="240" w:lineRule="auto"/>
        <w:rPr>
          <w:sz w:val="24"/>
          <w:szCs w:val="24"/>
        </w:rPr>
      </w:pPr>
    </w:p>
    <w:p w14:paraId="71BACAA9" w14:textId="26689FCB" w:rsidR="00E631B7" w:rsidRDefault="00E631B7" w:rsidP="00BD5110">
      <w:pPr>
        <w:spacing w:after="0" w:line="240" w:lineRule="auto"/>
        <w:rPr>
          <w:sz w:val="24"/>
          <w:szCs w:val="24"/>
        </w:rPr>
      </w:pPr>
      <w:r>
        <w:rPr>
          <w:sz w:val="24"/>
          <w:szCs w:val="24"/>
        </w:rPr>
        <w:t>Date</w:t>
      </w:r>
      <w:bookmarkStart w:id="0" w:name="_GoBack"/>
      <w:bookmarkEnd w:id="0"/>
    </w:p>
    <w:p w14:paraId="76CDAF97" w14:textId="77777777" w:rsidR="00E631B7" w:rsidRDefault="00E631B7" w:rsidP="00BD5110">
      <w:pPr>
        <w:spacing w:after="0" w:line="240" w:lineRule="auto"/>
        <w:rPr>
          <w:sz w:val="24"/>
          <w:szCs w:val="24"/>
        </w:rPr>
      </w:pPr>
    </w:p>
    <w:p w14:paraId="3BCDFAC2" w14:textId="243756CF" w:rsidR="00BD5110" w:rsidRPr="00BD5110" w:rsidRDefault="00BD5110" w:rsidP="00BD5110">
      <w:pPr>
        <w:spacing w:after="0" w:line="240" w:lineRule="auto"/>
        <w:rPr>
          <w:sz w:val="24"/>
          <w:szCs w:val="24"/>
        </w:rPr>
      </w:pPr>
      <w:r>
        <w:rPr>
          <w:sz w:val="24"/>
          <w:szCs w:val="24"/>
        </w:rPr>
        <w:t>John Smith</w:t>
      </w:r>
      <w:r w:rsidRPr="00BD5110">
        <w:rPr>
          <w:sz w:val="24"/>
          <w:szCs w:val="24"/>
        </w:rPr>
        <w:t>, Executive Director</w:t>
      </w:r>
    </w:p>
    <w:p w14:paraId="6819B313" w14:textId="2F578B84" w:rsidR="00BD5110" w:rsidRPr="00BD5110" w:rsidRDefault="00BD5110" w:rsidP="00BD5110">
      <w:pPr>
        <w:spacing w:after="0" w:line="240" w:lineRule="auto"/>
        <w:rPr>
          <w:sz w:val="24"/>
          <w:szCs w:val="24"/>
        </w:rPr>
      </w:pPr>
      <w:r w:rsidRPr="00BD5110">
        <w:rPr>
          <w:sz w:val="24"/>
          <w:szCs w:val="24"/>
        </w:rPr>
        <w:t xml:space="preserve">Queen </w:t>
      </w:r>
      <w:r>
        <w:rPr>
          <w:sz w:val="24"/>
          <w:szCs w:val="24"/>
        </w:rPr>
        <w:t xml:space="preserve">Jane </w:t>
      </w:r>
      <w:r w:rsidRPr="00BD5110">
        <w:rPr>
          <w:sz w:val="24"/>
          <w:szCs w:val="24"/>
        </w:rPr>
        <w:t>County PHA</w:t>
      </w:r>
    </w:p>
    <w:p w14:paraId="3CF7CE7F" w14:textId="77777777" w:rsidR="00BD5110" w:rsidRPr="00BD5110" w:rsidRDefault="00BD5110" w:rsidP="00BD5110">
      <w:pPr>
        <w:spacing w:after="0" w:line="240" w:lineRule="auto"/>
        <w:rPr>
          <w:sz w:val="24"/>
          <w:szCs w:val="24"/>
        </w:rPr>
      </w:pPr>
      <w:r w:rsidRPr="00BD5110">
        <w:rPr>
          <w:sz w:val="24"/>
          <w:szCs w:val="24"/>
        </w:rPr>
        <w:t>205 E Water Street Ste 100</w:t>
      </w:r>
    </w:p>
    <w:p w14:paraId="35693CC5" w14:textId="0774D6B7" w:rsidR="00BD5110" w:rsidRPr="00BD5110" w:rsidRDefault="00BD5110" w:rsidP="00BD5110">
      <w:pPr>
        <w:spacing w:after="0" w:line="240" w:lineRule="auto"/>
        <w:rPr>
          <w:sz w:val="24"/>
          <w:szCs w:val="24"/>
        </w:rPr>
      </w:pPr>
      <w:r>
        <w:rPr>
          <w:sz w:val="24"/>
          <w:szCs w:val="24"/>
        </w:rPr>
        <w:t>Hyattsville</w:t>
      </w:r>
      <w:r w:rsidRPr="00BD5110">
        <w:rPr>
          <w:sz w:val="24"/>
          <w:szCs w:val="24"/>
        </w:rPr>
        <w:t xml:space="preserve">, MD </w:t>
      </w:r>
      <w:r>
        <w:rPr>
          <w:sz w:val="24"/>
          <w:szCs w:val="24"/>
        </w:rPr>
        <w:t>20781</w:t>
      </w:r>
    </w:p>
    <w:p w14:paraId="214D147B" w14:textId="77777777" w:rsidR="00BD5110" w:rsidRPr="00BD5110" w:rsidRDefault="00BD5110" w:rsidP="00BD5110">
      <w:pPr>
        <w:spacing w:after="0" w:line="240" w:lineRule="auto"/>
        <w:rPr>
          <w:sz w:val="24"/>
          <w:szCs w:val="24"/>
        </w:rPr>
      </w:pPr>
      <w:r w:rsidRPr="00BD5110">
        <w:rPr>
          <w:sz w:val="24"/>
          <w:szCs w:val="24"/>
        </w:rPr>
        <w:t xml:space="preserve"> </w:t>
      </w:r>
    </w:p>
    <w:p w14:paraId="25176E07" w14:textId="346CA084" w:rsidR="00BD5110" w:rsidRPr="00BD5110" w:rsidRDefault="00BD5110" w:rsidP="00BD5110">
      <w:pPr>
        <w:spacing w:after="0" w:line="240" w:lineRule="auto"/>
        <w:rPr>
          <w:sz w:val="24"/>
          <w:szCs w:val="24"/>
        </w:rPr>
      </w:pPr>
      <w:r w:rsidRPr="00BD5110">
        <w:rPr>
          <w:sz w:val="24"/>
          <w:szCs w:val="24"/>
        </w:rPr>
        <w:t xml:space="preserve">Dear </w:t>
      </w:r>
      <w:r>
        <w:rPr>
          <w:sz w:val="24"/>
          <w:szCs w:val="24"/>
        </w:rPr>
        <w:t>Mr. Smith</w:t>
      </w:r>
      <w:r w:rsidRPr="00BD5110">
        <w:rPr>
          <w:sz w:val="24"/>
          <w:szCs w:val="24"/>
        </w:rPr>
        <w:t xml:space="preserve">, </w:t>
      </w:r>
    </w:p>
    <w:p w14:paraId="0EE4D6FE" w14:textId="77777777" w:rsidR="00BD5110" w:rsidRPr="00BD5110" w:rsidRDefault="00BD5110" w:rsidP="00BD5110">
      <w:pPr>
        <w:spacing w:after="0" w:line="240" w:lineRule="auto"/>
        <w:rPr>
          <w:sz w:val="24"/>
          <w:szCs w:val="24"/>
        </w:rPr>
      </w:pPr>
      <w:r w:rsidRPr="00BD5110">
        <w:rPr>
          <w:sz w:val="24"/>
          <w:szCs w:val="24"/>
        </w:rPr>
        <w:t xml:space="preserve"> </w:t>
      </w:r>
    </w:p>
    <w:p w14:paraId="7C187695" w14:textId="77777777" w:rsidR="00BD5110" w:rsidRPr="00BD5110" w:rsidRDefault="00BD5110" w:rsidP="00BD5110">
      <w:pPr>
        <w:rPr>
          <w:sz w:val="24"/>
          <w:szCs w:val="24"/>
        </w:rPr>
      </w:pPr>
      <w:r w:rsidRPr="00BD5110">
        <w:rPr>
          <w:sz w:val="24"/>
          <w:szCs w:val="24"/>
        </w:rPr>
        <w:t>I hope you are well and that you are enjoying your summer.  I’m so excited to write to request a lunch or breakfast meeting to discuss HUD’s new Foster Youth to Independence (FYI) Initiative.  As you know HUD’s recent notice, PIH 2019-20 (HA), invites all PHAs who have not yet participated in HUD’s Family Unification Program to serve young people leaving foster care or who have aged out and are facing homelessness through their new FYI initiative.  Youth referred to PHAs through FYI will not be served by turn-over vouchers from your existing portfolio.  Instead, HUD will distribute new funding for each youth referred from the Tenant Protection Account on a rolling application process, or in other words, “on demand.’</w:t>
      </w:r>
    </w:p>
    <w:p w14:paraId="518A27B1" w14:textId="77777777" w:rsidR="00BD5110" w:rsidRPr="00BD5110" w:rsidRDefault="00BD5110" w:rsidP="00BD5110">
      <w:pPr>
        <w:rPr>
          <w:sz w:val="24"/>
          <w:szCs w:val="24"/>
        </w:rPr>
      </w:pPr>
      <w:r w:rsidRPr="00BD5110">
        <w:rPr>
          <w:sz w:val="24"/>
          <w:szCs w:val="24"/>
        </w:rPr>
        <w:t xml:space="preserve"> </w:t>
      </w:r>
    </w:p>
    <w:p w14:paraId="3C218AFE" w14:textId="13505739" w:rsidR="00BD5110" w:rsidRPr="00BD5110" w:rsidRDefault="00BD5110" w:rsidP="00BD5110">
      <w:pPr>
        <w:rPr>
          <w:sz w:val="24"/>
          <w:szCs w:val="24"/>
        </w:rPr>
      </w:pPr>
      <w:r w:rsidRPr="00BD5110">
        <w:rPr>
          <w:sz w:val="24"/>
          <w:szCs w:val="24"/>
        </w:rPr>
        <w:t xml:space="preserve">Per HUD’s notice, in order to begin this partnership between our two organizations, we must sign a letter of agreement outlining our responsibilities.  If you are familiar with FUP, you will know that our role at the public child welfare agency (PCWA), Queen </w:t>
      </w:r>
      <w:r>
        <w:rPr>
          <w:sz w:val="24"/>
          <w:szCs w:val="24"/>
        </w:rPr>
        <w:t xml:space="preserve">Jane </w:t>
      </w:r>
      <w:r w:rsidRPr="00BD5110">
        <w:rPr>
          <w:sz w:val="24"/>
          <w:szCs w:val="24"/>
        </w:rPr>
        <w:t xml:space="preserve">County DSS, is to insure that the young people are prepared to be good renters, locate a unit which will pass the HQS with a landlord willing to accept Housing Choice Vouchers, and provide a robust list of independent living services throughout the life of the 36 month voucher.  </w:t>
      </w:r>
    </w:p>
    <w:p w14:paraId="77338C5B" w14:textId="0C2EE613" w:rsidR="00BD5110" w:rsidRPr="00BD5110" w:rsidRDefault="00BD5110" w:rsidP="00BD5110">
      <w:pPr>
        <w:rPr>
          <w:sz w:val="24"/>
          <w:szCs w:val="24"/>
        </w:rPr>
      </w:pPr>
      <w:r w:rsidRPr="00BD5110">
        <w:rPr>
          <w:sz w:val="24"/>
          <w:szCs w:val="24"/>
        </w:rPr>
        <w:t xml:space="preserve"> The list is below: </w:t>
      </w:r>
    </w:p>
    <w:p w14:paraId="7FF3944B" w14:textId="36240CB4" w:rsidR="00BD5110" w:rsidRPr="00BD5110" w:rsidRDefault="00BD5110" w:rsidP="00BD5110">
      <w:pPr>
        <w:spacing w:line="240" w:lineRule="auto"/>
        <w:rPr>
          <w:sz w:val="24"/>
          <w:szCs w:val="24"/>
        </w:rPr>
      </w:pPr>
      <w:r w:rsidRPr="00BD5110">
        <w:rPr>
          <w:sz w:val="24"/>
          <w:szCs w:val="24"/>
        </w:rPr>
        <w:t>•</w:t>
      </w:r>
      <w:r>
        <w:rPr>
          <w:sz w:val="24"/>
          <w:szCs w:val="24"/>
        </w:rPr>
        <w:t xml:space="preserve"> </w:t>
      </w:r>
      <w:r>
        <w:rPr>
          <w:sz w:val="24"/>
          <w:szCs w:val="24"/>
        </w:rPr>
        <w:tab/>
      </w:r>
      <w:r w:rsidRPr="00BD5110">
        <w:rPr>
          <w:sz w:val="24"/>
          <w:szCs w:val="24"/>
        </w:rPr>
        <w:t>Basic life skills information/counseling on money management, use of credit,</w:t>
      </w:r>
    </w:p>
    <w:p w14:paraId="3E8CF948" w14:textId="77777777" w:rsidR="00BD5110" w:rsidRPr="00BD5110" w:rsidRDefault="00BD5110" w:rsidP="00BD5110">
      <w:pPr>
        <w:spacing w:line="240" w:lineRule="auto"/>
        <w:ind w:firstLine="720"/>
        <w:rPr>
          <w:sz w:val="24"/>
          <w:szCs w:val="24"/>
        </w:rPr>
      </w:pPr>
      <w:r w:rsidRPr="00BD5110">
        <w:rPr>
          <w:sz w:val="24"/>
          <w:szCs w:val="24"/>
        </w:rPr>
        <w:t>housekeeping, proper nutrition/meal preparation; and access to health care (e.g.,</w:t>
      </w:r>
    </w:p>
    <w:p w14:paraId="414418B2" w14:textId="77777777" w:rsidR="00BD5110" w:rsidRPr="00BD5110" w:rsidRDefault="00BD5110" w:rsidP="00BD5110">
      <w:pPr>
        <w:spacing w:line="240" w:lineRule="auto"/>
        <w:ind w:firstLine="720"/>
        <w:rPr>
          <w:sz w:val="24"/>
          <w:szCs w:val="24"/>
        </w:rPr>
      </w:pPr>
      <w:r w:rsidRPr="00BD5110">
        <w:rPr>
          <w:sz w:val="24"/>
          <w:szCs w:val="24"/>
        </w:rPr>
        <w:t>doctors, medication, and mental and behavioral health services).</w:t>
      </w:r>
    </w:p>
    <w:p w14:paraId="6C7440D3" w14:textId="77777777" w:rsidR="00BD5110" w:rsidRPr="00BD5110" w:rsidRDefault="00BD5110" w:rsidP="00BD5110">
      <w:pPr>
        <w:spacing w:line="240" w:lineRule="auto"/>
        <w:rPr>
          <w:sz w:val="24"/>
          <w:szCs w:val="24"/>
        </w:rPr>
      </w:pPr>
      <w:r w:rsidRPr="00BD5110">
        <w:rPr>
          <w:sz w:val="24"/>
          <w:szCs w:val="24"/>
        </w:rPr>
        <w:t xml:space="preserve"> </w:t>
      </w:r>
    </w:p>
    <w:p w14:paraId="42E7C887" w14:textId="77777777" w:rsidR="00BD5110" w:rsidRPr="00BD5110" w:rsidRDefault="00BD5110" w:rsidP="00BD5110">
      <w:pPr>
        <w:spacing w:line="240" w:lineRule="auto"/>
        <w:rPr>
          <w:sz w:val="24"/>
          <w:szCs w:val="24"/>
        </w:rPr>
      </w:pPr>
      <w:r w:rsidRPr="00BD5110">
        <w:rPr>
          <w:sz w:val="24"/>
          <w:szCs w:val="24"/>
        </w:rPr>
        <w:lastRenderedPageBreak/>
        <w:t>•</w:t>
      </w:r>
      <w:r w:rsidRPr="00BD5110">
        <w:rPr>
          <w:sz w:val="24"/>
          <w:szCs w:val="24"/>
        </w:rPr>
        <w:tab/>
        <w:t>Counseling on compliance with rental lease requirements and with HCV program</w:t>
      </w:r>
    </w:p>
    <w:p w14:paraId="5104AFD8" w14:textId="77777777" w:rsidR="00BD5110" w:rsidRPr="00BD5110" w:rsidRDefault="00BD5110" w:rsidP="00BD5110">
      <w:pPr>
        <w:spacing w:line="240" w:lineRule="auto"/>
        <w:ind w:firstLine="720"/>
        <w:rPr>
          <w:sz w:val="24"/>
          <w:szCs w:val="24"/>
        </w:rPr>
      </w:pPr>
      <w:r w:rsidRPr="00BD5110">
        <w:rPr>
          <w:sz w:val="24"/>
          <w:szCs w:val="24"/>
        </w:rPr>
        <w:t>participant requirements, including assistance/referrals for assistance on security</w:t>
      </w:r>
    </w:p>
    <w:p w14:paraId="3BDAD247" w14:textId="77777777" w:rsidR="00BD5110" w:rsidRPr="00BD5110" w:rsidRDefault="00BD5110" w:rsidP="00BD5110">
      <w:pPr>
        <w:spacing w:line="240" w:lineRule="auto"/>
        <w:ind w:firstLine="720"/>
        <w:rPr>
          <w:sz w:val="24"/>
          <w:szCs w:val="24"/>
        </w:rPr>
      </w:pPr>
      <w:r w:rsidRPr="00BD5110">
        <w:rPr>
          <w:sz w:val="24"/>
          <w:szCs w:val="24"/>
        </w:rPr>
        <w:t>deposits, utility hook-up fees, and utility deposits.</w:t>
      </w:r>
    </w:p>
    <w:p w14:paraId="54C1BB58" w14:textId="77777777" w:rsidR="00BD5110" w:rsidRPr="00BD5110" w:rsidRDefault="00BD5110" w:rsidP="00BD5110">
      <w:pPr>
        <w:spacing w:line="240" w:lineRule="auto"/>
        <w:rPr>
          <w:sz w:val="24"/>
          <w:szCs w:val="24"/>
        </w:rPr>
      </w:pPr>
      <w:r w:rsidRPr="00BD5110">
        <w:rPr>
          <w:sz w:val="24"/>
          <w:szCs w:val="24"/>
        </w:rPr>
        <w:t xml:space="preserve"> </w:t>
      </w:r>
    </w:p>
    <w:p w14:paraId="273CF8BC" w14:textId="77777777" w:rsidR="00BD5110" w:rsidRPr="00BD5110" w:rsidRDefault="00BD5110" w:rsidP="00BD5110">
      <w:pPr>
        <w:spacing w:line="240" w:lineRule="auto"/>
        <w:rPr>
          <w:sz w:val="24"/>
          <w:szCs w:val="24"/>
        </w:rPr>
      </w:pPr>
      <w:r w:rsidRPr="00BD5110">
        <w:rPr>
          <w:sz w:val="24"/>
          <w:szCs w:val="24"/>
        </w:rPr>
        <w:t>•</w:t>
      </w:r>
      <w:r w:rsidRPr="00BD5110">
        <w:rPr>
          <w:sz w:val="24"/>
          <w:szCs w:val="24"/>
        </w:rPr>
        <w:tab/>
        <w:t>Providing such assurances to owners of rental property as are reasonable and</w:t>
      </w:r>
    </w:p>
    <w:p w14:paraId="691F0F00" w14:textId="77777777" w:rsidR="00BD5110" w:rsidRPr="00BD5110" w:rsidRDefault="00BD5110" w:rsidP="00BD5110">
      <w:pPr>
        <w:spacing w:line="240" w:lineRule="auto"/>
        <w:ind w:firstLine="720"/>
        <w:rPr>
          <w:sz w:val="24"/>
          <w:szCs w:val="24"/>
        </w:rPr>
      </w:pPr>
      <w:r w:rsidRPr="00BD5110">
        <w:rPr>
          <w:sz w:val="24"/>
          <w:szCs w:val="24"/>
        </w:rPr>
        <w:t>necessary to assist a FUP-eligible youth to rent a unit with a voucher.</w:t>
      </w:r>
    </w:p>
    <w:p w14:paraId="678F5082" w14:textId="77777777" w:rsidR="00BD5110" w:rsidRPr="00BD5110" w:rsidRDefault="00BD5110" w:rsidP="00BD5110">
      <w:pPr>
        <w:spacing w:line="240" w:lineRule="auto"/>
        <w:rPr>
          <w:sz w:val="24"/>
          <w:szCs w:val="24"/>
        </w:rPr>
      </w:pPr>
      <w:r w:rsidRPr="00BD5110">
        <w:rPr>
          <w:sz w:val="24"/>
          <w:szCs w:val="24"/>
        </w:rPr>
        <w:t xml:space="preserve"> </w:t>
      </w:r>
    </w:p>
    <w:p w14:paraId="00107F72" w14:textId="77777777" w:rsidR="00BD5110" w:rsidRPr="00BD5110" w:rsidRDefault="00BD5110" w:rsidP="00BD5110">
      <w:pPr>
        <w:spacing w:line="240" w:lineRule="auto"/>
        <w:rPr>
          <w:sz w:val="24"/>
          <w:szCs w:val="24"/>
        </w:rPr>
      </w:pPr>
      <w:r w:rsidRPr="00BD5110">
        <w:rPr>
          <w:sz w:val="24"/>
          <w:szCs w:val="24"/>
        </w:rPr>
        <w:t>•</w:t>
      </w:r>
      <w:r w:rsidRPr="00BD5110">
        <w:rPr>
          <w:sz w:val="24"/>
          <w:szCs w:val="24"/>
        </w:rPr>
        <w:tab/>
        <w:t>Job preparation and attainment counseling (where to look/how to apply, dress,</w:t>
      </w:r>
    </w:p>
    <w:p w14:paraId="13F5E154" w14:textId="77777777" w:rsidR="00BD5110" w:rsidRPr="00BD5110" w:rsidRDefault="00BD5110" w:rsidP="00BD5110">
      <w:pPr>
        <w:spacing w:line="240" w:lineRule="auto"/>
        <w:ind w:firstLine="720"/>
        <w:rPr>
          <w:sz w:val="24"/>
          <w:szCs w:val="24"/>
        </w:rPr>
      </w:pPr>
      <w:r w:rsidRPr="00BD5110">
        <w:rPr>
          <w:sz w:val="24"/>
          <w:szCs w:val="24"/>
        </w:rPr>
        <w:t>grooming, and relationships with supervisory personnel, etc.).</w:t>
      </w:r>
    </w:p>
    <w:p w14:paraId="5AD20DBC" w14:textId="77777777" w:rsidR="00BD5110" w:rsidRPr="00BD5110" w:rsidRDefault="00BD5110" w:rsidP="00BD5110">
      <w:pPr>
        <w:spacing w:line="240" w:lineRule="auto"/>
        <w:rPr>
          <w:sz w:val="24"/>
          <w:szCs w:val="24"/>
        </w:rPr>
      </w:pPr>
      <w:r w:rsidRPr="00BD5110">
        <w:rPr>
          <w:sz w:val="24"/>
          <w:szCs w:val="24"/>
        </w:rPr>
        <w:t xml:space="preserve"> </w:t>
      </w:r>
    </w:p>
    <w:p w14:paraId="4765D1F6" w14:textId="77777777" w:rsidR="00BD5110" w:rsidRPr="00BD5110" w:rsidRDefault="00BD5110" w:rsidP="00BD5110">
      <w:pPr>
        <w:spacing w:line="240" w:lineRule="auto"/>
        <w:rPr>
          <w:sz w:val="24"/>
          <w:szCs w:val="24"/>
        </w:rPr>
      </w:pPr>
      <w:r w:rsidRPr="00BD5110">
        <w:rPr>
          <w:sz w:val="24"/>
          <w:szCs w:val="24"/>
        </w:rPr>
        <w:t>•</w:t>
      </w:r>
      <w:r w:rsidRPr="00BD5110">
        <w:rPr>
          <w:sz w:val="24"/>
          <w:szCs w:val="24"/>
        </w:rPr>
        <w:tab/>
        <w:t>Educational and career advancement counseling regarding attainment of general</w:t>
      </w:r>
    </w:p>
    <w:p w14:paraId="2834AAE0" w14:textId="77777777" w:rsidR="00BD5110" w:rsidRPr="00BD5110" w:rsidRDefault="00BD5110" w:rsidP="00BD5110">
      <w:pPr>
        <w:spacing w:line="240" w:lineRule="auto"/>
        <w:ind w:firstLine="720"/>
        <w:rPr>
          <w:sz w:val="24"/>
          <w:szCs w:val="24"/>
        </w:rPr>
      </w:pPr>
      <w:r w:rsidRPr="00BD5110">
        <w:rPr>
          <w:sz w:val="24"/>
          <w:szCs w:val="24"/>
        </w:rPr>
        <w:t>equivalency diploma (GED); attendance/financing of education at a technical</w:t>
      </w:r>
    </w:p>
    <w:p w14:paraId="078C2B6B" w14:textId="77777777" w:rsidR="00BD5110" w:rsidRPr="00BD5110" w:rsidRDefault="00BD5110" w:rsidP="00BD5110">
      <w:pPr>
        <w:spacing w:line="240" w:lineRule="auto"/>
        <w:ind w:firstLine="720"/>
        <w:rPr>
          <w:sz w:val="24"/>
          <w:szCs w:val="24"/>
        </w:rPr>
      </w:pPr>
      <w:r w:rsidRPr="00BD5110">
        <w:rPr>
          <w:sz w:val="24"/>
          <w:szCs w:val="24"/>
        </w:rPr>
        <w:t>school, trade school or college; including successful work ethic and attitude</w:t>
      </w:r>
    </w:p>
    <w:p w14:paraId="276A6BC2" w14:textId="77777777" w:rsidR="00BD5110" w:rsidRPr="00BD5110" w:rsidRDefault="00BD5110" w:rsidP="00BD5110">
      <w:pPr>
        <w:spacing w:line="240" w:lineRule="auto"/>
        <w:ind w:firstLine="720"/>
        <w:rPr>
          <w:sz w:val="24"/>
          <w:szCs w:val="24"/>
        </w:rPr>
      </w:pPr>
      <w:r w:rsidRPr="00BD5110">
        <w:rPr>
          <w:sz w:val="24"/>
          <w:szCs w:val="24"/>
        </w:rPr>
        <w:t>models.</w:t>
      </w:r>
    </w:p>
    <w:p w14:paraId="38B4BAAF" w14:textId="77777777" w:rsidR="00BD5110" w:rsidRPr="00BD5110" w:rsidRDefault="00BD5110" w:rsidP="00BD5110">
      <w:pPr>
        <w:rPr>
          <w:sz w:val="24"/>
          <w:szCs w:val="24"/>
        </w:rPr>
      </w:pPr>
      <w:r w:rsidRPr="00BD5110">
        <w:rPr>
          <w:sz w:val="24"/>
          <w:szCs w:val="24"/>
        </w:rPr>
        <w:t xml:space="preserve"> </w:t>
      </w:r>
    </w:p>
    <w:p w14:paraId="086A90D0" w14:textId="3A95BACD" w:rsidR="00BD5110" w:rsidRPr="00BD5110" w:rsidRDefault="00BD5110" w:rsidP="00BD5110">
      <w:pPr>
        <w:rPr>
          <w:sz w:val="24"/>
          <w:szCs w:val="24"/>
        </w:rPr>
      </w:pPr>
      <w:r w:rsidRPr="00BD5110">
        <w:rPr>
          <w:sz w:val="24"/>
          <w:szCs w:val="24"/>
          <w:highlight w:val="yellow"/>
        </w:rPr>
        <w:t xml:space="preserve">Here PCWAs should calculate (to the extent possible) and </w:t>
      </w:r>
      <w:r w:rsidRPr="00BD5110">
        <w:rPr>
          <w:sz w:val="24"/>
          <w:szCs w:val="24"/>
          <w:highlight w:val="yellow"/>
        </w:rPr>
        <w:t xml:space="preserve">add in here how many </w:t>
      </w:r>
      <w:r w:rsidRPr="00BD5110">
        <w:rPr>
          <w:sz w:val="24"/>
          <w:szCs w:val="24"/>
          <w:highlight w:val="yellow"/>
        </w:rPr>
        <w:t xml:space="preserve">young people </w:t>
      </w:r>
      <w:r w:rsidRPr="00BD5110">
        <w:rPr>
          <w:sz w:val="24"/>
          <w:szCs w:val="24"/>
          <w:highlight w:val="yellow"/>
        </w:rPr>
        <w:t>you think you would refer in a year</w:t>
      </w:r>
      <w:r w:rsidRPr="00BD5110">
        <w:rPr>
          <w:sz w:val="24"/>
          <w:szCs w:val="24"/>
          <w:highlight w:val="yellow"/>
        </w:rPr>
        <w:t xml:space="preserve"> – do not overestimate this number.</w:t>
      </w:r>
      <w:r>
        <w:rPr>
          <w:sz w:val="24"/>
          <w:szCs w:val="24"/>
        </w:rPr>
        <w:t xml:space="preserve">  </w:t>
      </w:r>
    </w:p>
    <w:p w14:paraId="66C1767C" w14:textId="77777777" w:rsidR="00BD5110" w:rsidRDefault="00BD5110" w:rsidP="00BD5110">
      <w:pPr>
        <w:rPr>
          <w:sz w:val="24"/>
          <w:szCs w:val="24"/>
        </w:rPr>
      </w:pPr>
    </w:p>
    <w:p w14:paraId="5C038587" w14:textId="26EB5A9A" w:rsidR="00BD5110" w:rsidRPr="00BD5110" w:rsidRDefault="00BD5110" w:rsidP="00BD5110">
      <w:pPr>
        <w:rPr>
          <w:sz w:val="24"/>
          <w:szCs w:val="24"/>
        </w:rPr>
      </w:pPr>
      <w:r w:rsidRPr="00BD5110">
        <w:rPr>
          <w:sz w:val="24"/>
          <w:szCs w:val="24"/>
        </w:rPr>
        <w:t>In order to apply, HUD requires an email application notifying PIH of your PHA’s interest in serving youth in partnership with our organization.  We would be happy to prepare that “application” for your submission as we would like to avoid burdening you with as much of the set up as possible!</w:t>
      </w:r>
    </w:p>
    <w:p w14:paraId="0E2661FD" w14:textId="77777777" w:rsidR="00BD5110" w:rsidRPr="00BD5110" w:rsidRDefault="00BD5110" w:rsidP="00BD5110">
      <w:pPr>
        <w:rPr>
          <w:sz w:val="24"/>
          <w:szCs w:val="24"/>
        </w:rPr>
      </w:pPr>
      <w:r w:rsidRPr="00BD5110">
        <w:rPr>
          <w:sz w:val="24"/>
          <w:szCs w:val="24"/>
        </w:rPr>
        <w:t xml:space="preserve"> </w:t>
      </w:r>
    </w:p>
    <w:p w14:paraId="7189E77F" w14:textId="77777777" w:rsidR="00BD5110" w:rsidRPr="00BD5110" w:rsidRDefault="00BD5110" w:rsidP="00BD5110">
      <w:pPr>
        <w:rPr>
          <w:sz w:val="24"/>
          <w:szCs w:val="24"/>
        </w:rPr>
      </w:pPr>
      <w:r w:rsidRPr="00BD5110">
        <w:rPr>
          <w:sz w:val="24"/>
          <w:szCs w:val="24"/>
        </w:rPr>
        <w:t xml:space="preserve">Below is the information from the Notice about what this email application must contain: </w:t>
      </w:r>
    </w:p>
    <w:p w14:paraId="5282E301" w14:textId="77777777" w:rsidR="00BD5110" w:rsidRPr="00BD5110" w:rsidRDefault="00BD5110" w:rsidP="00BD5110">
      <w:pPr>
        <w:rPr>
          <w:sz w:val="24"/>
          <w:szCs w:val="24"/>
        </w:rPr>
      </w:pPr>
      <w:r w:rsidRPr="00BD5110">
        <w:rPr>
          <w:sz w:val="24"/>
          <w:szCs w:val="24"/>
        </w:rPr>
        <w:t xml:space="preserve">--------   </w:t>
      </w:r>
    </w:p>
    <w:p w14:paraId="024B7E8D" w14:textId="77777777" w:rsidR="00BD5110" w:rsidRPr="00BD5110" w:rsidRDefault="00BD5110" w:rsidP="00BD5110">
      <w:pPr>
        <w:rPr>
          <w:sz w:val="24"/>
          <w:szCs w:val="24"/>
        </w:rPr>
      </w:pPr>
      <w:r w:rsidRPr="00BD5110">
        <w:rPr>
          <w:sz w:val="24"/>
          <w:szCs w:val="24"/>
        </w:rPr>
        <w:t>Content of the Application. A PHA who wishes to request TPVs under this</w:t>
      </w:r>
    </w:p>
    <w:p w14:paraId="25428AE4" w14:textId="77777777" w:rsidR="00BD5110" w:rsidRPr="00BD5110" w:rsidRDefault="00BD5110" w:rsidP="00BD5110">
      <w:pPr>
        <w:rPr>
          <w:sz w:val="24"/>
          <w:szCs w:val="24"/>
        </w:rPr>
      </w:pPr>
      <w:r w:rsidRPr="00BD5110">
        <w:rPr>
          <w:sz w:val="24"/>
          <w:szCs w:val="24"/>
        </w:rPr>
        <w:t>notice must email the Office of Housing Voucher Programs (OHVP) at</w:t>
      </w:r>
    </w:p>
    <w:p w14:paraId="04D711FE" w14:textId="77777777" w:rsidR="00BD5110" w:rsidRPr="00BD5110" w:rsidRDefault="00BD5110" w:rsidP="00BD5110">
      <w:pPr>
        <w:rPr>
          <w:sz w:val="24"/>
          <w:szCs w:val="24"/>
        </w:rPr>
      </w:pPr>
      <w:r w:rsidRPr="00BD5110">
        <w:rPr>
          <w:sz w:val="24"/>
          <w:szCs w:val="24"/>
        </w:rPr>
        <w:t>FYITPV@hud.gov. The subject line of the email should have the following</w:t>
      </w:r>
    </w:p>
    <w:p w14:paraId="49D9FA7D" w14:textId="77777777" w:rsidR="00BD5110" w:rsidRPr="00BD5110" w:rsidRDefault="00BD5110" w:rsidP="00BD5110">
      <w:pPr>
        <w:rPr>
          <w:sz w:val="24"/>
          <w:szCs w:val="24"/>
        </w:rPr>
      </w:pPr>
      <w:r w:rsidRPr="00BD5110">
        <w:rPr>
          <w:sz w:val="24"/>
          <w:szCs w:val="24"/>
        </w:rPr>
        <w:t xml:space="preserve">format [PHA </w:t>
      </w:r>
      <w:proofErr w:type="spellStart"/>
      <w:r w:rsidRPr="00BD5110">
        <w:rPr>
          <w:sz w:val="24"/>
          <w:szCs w:val="24"/>
        </w:rPr>
        <w:t>Code_Request</w:t>
      </w:r>
      <w:proofErr w:type="spellEnd"/>
      <w:r w:rsidRPr="00BD5110">
        <w:rPr>
          <w:sz w:val="24"/>
          <w:szCs w:val="24"/>
        </w:rPr>
        <w:t xml:space="preserve"> for FYI TPV]. The email must come from the</w:t>
      </w:r>
    </w:p>
    <w:p w14:paraId="4A6B769C" w14:textId="77777777" w:rsidR="00BD5110" w:rsidRPr="00BD5110" w:rsidRDefault="00BD5110" w:rsidP="00BD5110">
      <w:pPr>
        <w:rPr>
          <w:sz w:val="24"/>
          <w:szCs w:val="24"/>
        </w:rPr>
      </w:pPr>
      <w:r w:rsidRPr="00BD5110">
        <w:rPr>
          <w:sz w:val="24"/>
          <w:szCs w:val="24"/>
        </w:rPr>
        <w:t>Executive Director, Chief Executive Officer, or individual of equivalent position</w:t>
      </w:r>
    </w:p>
    <w:p w14:paraId="17B2196A" w14:textId="77777777" w:rsidR="00BD5110" w:rsidRPr="00BD5110" w:rsidRDefault="00BD5110" w:rsidP="00BD5110">
      <w:pPr>
        <w:rPr>
          <w:sz w:val="24"/>
          <w:szCs w:val="24"/>
        </w:rPr>
      </w:pPr>
      <w:r w:rsidRPr="00BD5110">
        <w:rPr>
          <w:sz w:val="24"/>
          <w:szCs w:val="24"/>
        </w:rPr>
        <w:t>of the PHA.</w:t>
      </w:r>
    </w:p>
    <w:p w14:paraId="2685A9B6" w14:textId="77777777" w:rsidR="00BD5110" w:rsidRPr="00BD5110" w:rsidRDefault="00BD5110" w:rsidP="00BD5110">
      <w:pPr>
        <w:rPr>
          <w:sz w:val="24"/>
          <w:szCs w:val="24"/>
        </w:rPr>
      </w:pPr>
      <w:r w:rsidRPr="00BD5110">
        <w:rPr>
          <w:sz w:val="24"/>
          <w:szCs w:val="24"/>
        </w:rPr>
        <w:t xml:space="preserve">a. Body of Email. The body of the email must include </w:t>
      </w:r>
      <w:proofErr w:type="gramStart"/>
      <w:r w:rsidRPr="00BD5110">
        <w:rPr>
          <w:sz w:val="24"/>
          <w:szCs w:val="24"/>
        </w:rPr>
        <w:t>all of</w:t>
      </w:r>
      <w:proofErr w:type="gramEnd"/>
      <w:r w:rsidRPr="00BD5110">
        <w:rPr>
          <w:sz w:val="24"/>
          <w:szCs w:val="24"/>
        </w:rPr>
        <w:t xml:space="preserve"> the following</w:t>
      </w:r>
    </w:p>
    <w:p w14:paraId="70CC796A" w14:textId="77777777" w:rsidR="00BD5110" w:rsidRPr="00BD5110" w:rsidRDefault="00BD5110" w:rsidP="00BD5110">
      <w:pPr>
        <w:rPr>
          <w:sz w:val="24"/>
          <w:szCs w:val="24"/>
        </w:rPr>
      </w:pPr>
      <w:r w:rsidRPr="00BD5110">
        <w:rPr>
          <w:sz w:val="24"/>
          <w:szCs w:val="24"/>
        </w:rPr>
        <w:t>information:</w:t>
      </w:r>
    </w:p>
    <w:p w14:paraId="6F5AD097" w14:textId="77777777" w:rsidR="00BD5110" w:rsidRPr="00BD5110" w:rsidRDefault="00BD5110" w:rsidP="00BD5110">
      <w:pPr>
        <w:rPr>
          <w:sz w:val="24"/>
          <w:szCs w:val="24"/>
        </w:rPr>
      </w:pPr>
      <w:r w:rsidRPr="00BD5110">
        <w:rPr>
          <w:sz w:val="24"/>
          <w:szCs w:val="24"/>
        </w:rPr>
        <w:t>1. PHA Name and PHA Code.</w:t>
      </w:r>
    </w:p>
    <w:p w14:paraId="0A011F14" w14:textId="77777777" w:rsidR="00BD5110" w:rsidRPr="00BD5110" w:rsidRDefault="00BD5110" w:rsidP="00BD5110">
      <w:pPr>
        <w:rPr>
          <w:sz w:val="24"/>
          <w:szCs w:val="24"/>
        </w:rPr>
      </w:pPr>
      <w:r w:rsidRPr="00BD5110">
        <w:rPr>
          <w:sz w:val="24"/>
          <w:szCs w:val="24"/>
        </w:rPr>
        <w:t>2. Statement that the PHA is requesting vouchers under this notice.</w:t>
      </w:r>
    </w:p>
    <w:p w14:paraId="6811FD3B" w14:textId="77777777" w:rsidR="00BD5110" w:rsidRPr="00BD5110" w:rsidRDefault="00BD5110" w:rsidP="00BD5110">
      <w:pPr>
        <w:rPr>
          <w:sz w:val="24"/>
          <w:szCs w:val="24"/>
        </w:rPr>
      </w:pPr>
      <w:r w:rsidRPr="00BD5110">
        <w:rPr>
          <w:sz w:val="24"/>
          <w:szCs w:val="24"/>
        </w:rPr>
        <w:t>3. Statement that the PHA does not administer FUP.</w:t>
      </w:r>
    </w:p>
    <w:p w14:paraId="152CBEC4" w14:textId="77777777" w:rsidR="00BD5110" w:rsidRPr="00BD5110" w:rsidRDefault="00BD5110" w:rsidP="00BD5110">
      <w:pPr>
        <w:rPr>
          <w:sz w:val="24"/>
          <w:szCs w:val="24"/>
        </w:rPr>
      </w:pPr>
      <w:r w:rsidRPr="00BD5110">
        <w:rPr>
          <w:sz w:val="24"/>
          <w:szCs w:val="24"/>
        </w:rPr>
        <w:t>4. Name of partnering PCWA responsible for making eligibility</w:t>
      </w:r>
    </w:p>
    <w:p w14:paraId="709F221E" w14:textId="77777777" w:rsidR="00BD5110" w:rsidRPr="00BD5110" w:rsidRDefault="00BD5110" w:rsidP="00BD5110">
      <w:pPr>
        <w:rPr>
          <w:sz w:val="24"/>
          <w:szCs w:val="24"/>
        </w:rPr>
      </w:pPr>
      <w:r w:rsidRPr="00BD5110">
        <w:rPr>
          <w:sz w:val="24"/>
          <w:szCs w:val="24"/>
        </w:rPr>
        <w:t>determinations and referrals to the PHA.</w:t>
      </w:r>
    </w:p>
    <w:p w14:paraId="23ECCC97" w14:textId="77777777" w:rsidR="00BD5110" w:rsidRPr="00BD5110" w:rsidRDefault="00BD5110" w:rsidP="00BD5110">
      <w:pPr>
        <w:rPr>
          <w:sz w:val="24"/>
          <w:szCs w:val="24"/>
        </w:rPr>
      </w:pPr>
      <w:r w:rsidRPr="00BD5110">
        <w:rPr>
          <w:sz w:val="24"/>
          <w:szCs w:val="24"/>
        </w:rPr>
        <w:t xml:space="preserve">5. Name of the partnering </w:t>
      </w:r>
      <w:proofErr w:type="spellStart"/>
      <w:r w:rsidRPr="00BD5110">
        <w:rPr>
          <w:sz w:val="24"/>
          <w:szCs w:val="24"/>
        </w:rPr>
        <w:t>CoC</w:t>
      </w:r>
      <w:proofErr w:type="spellEnd"/>
      <w:r w:rsidRPr="00BD5110">
        <w:rPr>
          <w:sz w:val="24"/>
          <w:szCs w:val="24"/>
        </w:rPr>
        <w:t>, as applicable.</w:t>
      </w:r>
    </w:p>
    <w:p w14:paraId="4E7181B7" w14:textId="77777777" w:rsidR="00BD5110" w:rsidRPr="00BD5110" w:rsidRDefault="00BD5110" w:rsidP="00BD5110">
      <w:pPr>
        <w:rPr>
          <w:sz w:val="24"/>
          <w:szCs w:val="24"/>
        </w:rPr>
      </w:pPr>
      <w:r w:rsidRPr="00BD5110">
        <w:rPr>
          <w:sz w:val="24"/>
          <w:szCs w:val="24"/>
        </w:rPr>
        <w:t>6. Name of entity(</w:t>
      </w:r>
      <w:proofErr w:type="spellStart"/>
      <w:r w:rsidRPr="00BD5110">
        <w:rPr>
          <w:sz w:val="24"/>
          <w:szCs w:val="24"/>
        </w:rPr>
        <w:t>ies</w:t>
      </w:r>
      <w:proofErr w:type="spellEnd"/>
      <w:r w:rsidRPr="00BD5110">
        <w:rPr>
          <w:sz w:val="24"/>
          <w:szCs w:val="24"/>
        </w:rPr>
        <w:t>) providing the required supportive services.</w:t>
      </w:r>
    </w:p>
    <w:p w14:paraId="738A208B" w14:textId="77777777" w:rsidR="00BD5110" w:rsidRPr="00BD5110" w:rsidRDefault="00BD5110" w:rsidP="00BD5110">
      <w:pPr>
        <w:rPr>
          <w:sz w:val="24"/>
          <w:szCs w:val="24"/>
        </w:rPr>
      </w:pPr>
      <w:r w:rsidRPr="00BD5110">
        <w:rPr>
          <w:sz w:val="24"/>
          <w:szCs w:val="24"/>
        </w:rPr>
        <w:t>7. Certification that the PHA has entered into a partnership agreement</w:t>
      </w:r>
    </w:p>
    <w:p w14:paraId="150F7740" w14:textId="77777777" w:rsidR="00BD5110" w:rsidRPr="00BD5110" w:rsidRDefault="00BD5110" w:rsidP="00BD5110">
      <w:pPr>
        <w:rPr>
          <w:sz w:val="24"/>
          <w:szCs w:val="24"/>
        </w:rPr>
      </w:pPr>
      <w:r w:rsidRPr="00BD5110">
        <w:rPr>
          <w:sz w:val="24"/>
          <w:szCs w:val="24"/>
        </w:rPr>
        <w:t xml:space="preserve">with the PCWA, and </w:t>
      </w:r>
      <w:proofErr w:type="spellStart"/>
      <w:r w:rsidRPr="00BD5110">
        <w:rPr>
          <w:sz w:val="24"/>
          <w:szCs w:val="24"/>
        </w:rPr>
        <w:t>CoC</w:t>
      </w:r>
      <w:proofErr w:type="spellEnd"/>
      <w:r w:rsidRPr="00BD5110">
        <w:rPr>
          <w:sz w:val="24"/>
          <w:szCs w:val="24"/>
        </w:rPr>
        <w:t xml:space="preserve"> (as applicable).</w:t>
      </w:r>
    </w:p>
    <w:p w14:paraId="0D5E8461" w14:textId="77777777" w:rsidR="00BD5110" w:rsidRPr="00BD5110" w:rsidRDefault="00BD5110" w:rsidP="00BD5110">
      <w:pPr>
        <w:rPr>
          <w:sz w:val="24"/>
          <w:szCs w:val="24"/>
        </w:rPr>
      </w:pPr>
      <w:r w:rsidRPr="00BD5110">
        <w:rPr>
          <w:sz w:val="24"/>
          <w:szCs w:val="24"/>
        </w:rPr>
        <w:t>8. Indicate the number of vouchers being requested, identifying the</w:t>
      </w:r>
    </w:p>
    <w:p w14:paraId="7E094491" w14:textId="77777777" w:rsidR="00BD5110" w:rsidRPr="00BD5110" w:rsidRDefault="00BD5110" w:rsidP="00BD5110">
      <w:pPr>
        <w:rPr>
          <w:sz w:val="24"/>
          <w:szCs w:val="24"/>
        </w:rPr>
      </w:pPr>
      <w:r w:rsidRPr="00BD5110">
        <w:rPr>
          <w:sz w:val="24"/>
          <w:szCs w:val="24"/>
        </w:rPr>
        <w:t>eligible youth by name.</w:t>
      </w:r>
    </w:p>
    <w:p w14:paraId="44986BE2" w14:textId="77777777" w:rsidR="00BD5110" w:rsidRPr="00BD5110" w:rsidRDefault="00BD5110" w:rsidP="00BD5110">
      <w:pPr>
        <w:rPr>
          <w:sz w:val="24"/>
          <w:szCs w:val="24"/>
        </w:rPr>
      </w:pPr>
      <w:r w:rsidRPr="00BD5110">
        <w:rPr>
          <w:sz w:val="24"/>
          <w:szCs w:val="24"/>
        </w:rPr>
        <w:t xml:space="preserve">9. Contact information should HUD need to follow-up. </w:t>
      </w:r>
    </w:p>
    <w:p w14:paraId="266F84A9" w14:textId="77777777" w:rsidR="00BD5110" w:rsidRPr="00BD5110" w:rsidRDefault="00BD5110" w:rsidP="00BD5110">
      <w:pPr>
        <w:rPr>
          <w:sz w:val="24"/>
          <w:szCs w:val="24"/>
        </w:rPr>
      </w:pPr>
      <w:r w:rsidRPr="00BD5110">
        <w:rPr>
          <w:sz w:val="24"/>
          <w:szCs w:val="24"/>
        </w:rPr>
        <w:t>Page 8 of 10</w:t>
      </w:r>
    </w:p>
    <w:p w14:paraId="1F410CC8" w14:textId="77777777" w:rsidR="00BD5110" w:rsidRPr="00BD5110" w:rsidRDefault="00BD5110" w:rsidP="00BD5110">
      <w:pPr>
        <w:rPr>
          <w:sz w:val="24"/>
          <w:szCs w:val="24"/>
        </w:rPr>
      </w:pPr>
      <w:r w:rsidRPr="00BD5110">
        <w:rPr>
          <w:sz w:val="24"/>
          <w:szCs w:val="24"/>
        </w:rPr>
        <w:t>b. Form HUD-52515. The email must include the attachment of a</w:t>
      </w:r>
    </w:p>
    <w:p w14:paraId="1D940FC7" w14:textId="77777777" w:rsidR="00BD5110" w:rsidRPr="00BD5110" w:rsidRDefault="00BD5110" w:rsidP="00BD5110">
      <w:pPr>
        <w:rPr>
          <w:sz w:val="24"/>
          <w:szCs w:val="24"/>
        </w:rPr>
      </w:pPr>
      <w:r w:rsidRPr="00BD5110">
        <w:rPr>
          <w:sz w:val="24"/>
          <w:szCs w:val="24"/>
        </w:rPr>
        <w:t>completed form HUD-52515. All required fields unless otherwise noted</w:t>
      </w:r>
    </w:p>
    <w:p w14:paraId="542E04D5" w14:textId="77777777" w:rsidR="00BD5110" w:rsidRPr="00BD5110" w:rsidRDefault="00BD5110" w:rsidP="00BD5110">
      <w:pPr>
        <w:rPr>
          <w:sz w:val="24"/>
          <w:szCs w:val="24"/>
        </w:rPr>
      </w:pPr>
      <w:r w:rsidRPr="00BD5110">
        <w:rPr>
          <w:sz w:val="24"/>
          <w:szCs w:val="24"/>
        </w:rPr>
        <w:t>in the following instructions must be completed:</w:t>
      </w:r>
    </w:p>
    <w:p w14:paraId="047C3A6C" w14:textId="77777777" w:rsidR="00BD5110" w:rsidRPr="00BD5110" w:rsidRDefault="00BD5110" w:rsidP="00BD5110">
      <w:pPr>
        <w:rPr>
          <w:sz w:val="24"/>
          <w:szCs w:val="24"/>
        </w:rPr>
      </w:pPr>
      <w:r w:rsidRPr="00BD5110">
        <w:rPr>
          <w:sz w:val="24"/>
          <w:szCs w:val="24"/>
        </w:rPr>
        <w:t>1. Area(s) From Which Family to Be Assisted Will be Drawn - Leave</w:t>
      </w:r>
    </w:p>
    <w:p w14:paraId="2CD9E8F3" w14:textId="77777777" w:rsidR="00BD5110" w:rsidRPr="00BD5110" w:rsidRDefault="00BD5110" w:rsidP="00BD5110">
      <w:pPr>
        <w:rPr>
          <w:sz w:val="24"/>
          <w:szCs w:val="24"/>
        </w:rPr>
      </w:pPr>
      <w:r w:rsidRPr="00BD5110">
        <w:rPr>
          <w:sz w:val="24"/>
          <w:szCs w:val="24"/>
        </w:rPr>
        <w:t>blank.</w:t>
      </w:r>
    </w:p>
    <w:p w14:paraId="3ECA7018" w14:textId="77777777" w:rsidR="00BD5110" w:rsidRPr="00BD5110" w:rsidRDefault="00BD5110" w:rsidP="00BD5110">
      <w:pPr>
        <w:rPr>
          <w:sz w:val="24"/>
          <w:szCs w:val="24"/>
        </w:rPr>
      </w:pPr>
      <w:r w:rsidRPr="00BD5110">
        <w:rPr>
          <w:sz w:val="24"/>
          <w:szCs w:val="24"/>
        </w:rPr>
        <w:t>2. Proposed Assisted Dwelling Units - Do not complete the full chart</w:t>
      </w:r>
    </w:p>
    <w:p w14:paraId="773B1CEF" w14:textId="77777777" w:rsidR="00BD5110" w:rsidRPr="00BD5110" w:rsidRDefault="00BD5110" w:rsidP="00BD5110">
      <w:pPr>
        <w:rPr>
          <w:sz w:val="24"/>
          <w:szCs w:val="24"/>
        </w:rPr>
      </w:pPr>
      <w:r w:rsidRPr="00BD5110">
        <w:rPr>
          <w:sz w:val="24"/>
          <w:szCs w:val="24"/>
        </w:rPr>
        <w:t>by bedroom size. Instead, in the final column "Total Dwelling</w:t>
      </w:r>
    </w:p>
    <w:p w14:paraId="31D20352" w14:textId="77777777" w:rsidR="00BD5110" w:rsidRPr="00BD5110" w:rsidRDefault="00BD5110" w:rsidP="00BD5110">
      <w:pPr>
        <w:rPr>
          <w:sz w:val="24"/>
          <w:szCs w:val="24"/>
        </w:rPr>
      </w:pPr>
      <w:r w:rsidRPr="00BD5110">
        <w:rPr>
          <w:sz w:val="24"/>
          <w:szCs w:val="24"/>
        </w:rPr>
        <w:t>Units" enter the number of vouchers requested as included in the</w:t>
      </w:r>
    </w:p>
    <w:p w14:paraId="60D63C6D" w14:textId="77777777" w:rsidR="00BD5110" w:rsidRPr="00BD5110" w:rsidRDefault="00BD5110" w:rsidP="00BD5110">
      <w:pPr>
        <w:rPr>
          <w:sz w:val="24"/>
          <w:szCs w:val="24"/>
        </w:rPr>
      </w:pPr>
      <w:r w:rsidRPr="00BD5110">
        <w:rPr>
          <w:sz w:val="24"/>
          <w:szCs w:val="24"/>
        </w:rPr>
        <w:t>need for housing assistance.</w:t>
      </w:r>
    </w:p>
    <w:p w14:paraId="15D9010F" w14:textId="77777777" w:rsidR="00BD5110" w:rsidRPr="00BD5110" w:rsidRDefault="00BD5110" w:rsidP="00BD5110">
      <w:pPr>
        <w:rPr>
          <w:sz w:val="24"/>
          <w:szCs w:val="24"/>
        </w:rPr>
      </w:pPr>
      <w:r w:rsidRPr="00BD5110">
        <w:rPr>
          <w:sz w:val="24"/>
          <w:szCs w:val="24"/>
        </w:rPr>
        <w:t>3. Average Monthly Adjusted Income – Leave blank.</w:t>
      </w:r>
    </w:p>
    <w:p w14:paraId="410A5FA9" w14:textId="77777777" w:rsidR="00BD5110" w:rsidRPr="00BD5110" w:rsidRDefault="00BD5110" w:rsidP="00BD5110">
      <w:pPr>
        <w:rPr>
          <w:sz w:val="24"/>
          <w:szCs w:val="24"/>
        </w:rPr>
      </w:pPr>
      <w:r w:rsidRPr="00BD5110">
        <w:rPr>
          <w:sz w:val="24"/>
          <w:szCs w:val="24"/>
        </w:rPr>
        <w:t>4. Need for Housing Assistance – Provide the number of FUP-eligible</w:t>
      </w:r>
    </w:p>
    <w:p w14:paraId="4604AD9C" w14:textId="77777777" w:rsidR="00BD5110" w:rsidRPr="00BD5110" w:rsidRDefault="00BD5110" w:rsidP="00BD5110">
      <w:pPr>
        <w:rPr>
          <w:sz w:val="24"/>
          <w:szCs w:val="24"/>
        </w:rPr>
      </w:pPr>
      <w:r w:rsidRPr="00BD5110">
        <w:rPr>
          <w:sz w:val="24"/>
          <w:szCs w:val="24"/>
        </w:rPr>
        <w:t>youth as determined by the PCWA that have been identified for</w:t>
      </w:r>
    </w:p>
    <w:p w14:paraId="3C8523FF" w14:textId="77777777" w:rsidR="00BD5110" w:rsidRPr="00BD5110" w:rsidRDefault="00BD5110" w:rsidP="00BD5110">
      <w:pPr>
        <w:rPr>
          <w:sz w:val="24"/>
          <w:szCs w:val="24"/>
        </w:rPr>
      </w:pPr>
      <w:r w:rsidRPr="00BD5110">
        <w:rPr>
          <w:sz w:val="24"/>
          <w:szCs w:val="24"/>
        </w:rPr>
        <w:t>referral to the PHA should the PHA receive funding under this</w:t>
      </w:r>
    </w:p>
    <w:p w14:paraId="5AC2BDCF" w14:textId="77777777" w:rsidR="00BD5110" w:rsidRPr="00BD5110" w:rsidRDefault="00BD5110" w:rsidP="00BD5110">
      <w:pPr>
        <w:rPr>
          <w:sz w:val="24"/>
          <w:szCs w:val="24"/>
        </w:rPr>
      </w:pPr>
      <w:r w:rsidRPr="00BD5110">
        <w:rPr>
          <w:sz w:val="24"/>
          <w:szCs w:val="24"/>
        </w:rPr>
        <w:t>notice.</w:t>
      </w:r>
    </w:p>
    <w:p w14:paraId="7BF895AC" w14:textId="77777777" w:rsidR="00BD5110" w:rsidRPr="00BD5110" w:rsidRDefault="00BD5110" w:rsidP="00BD5110">
      <w:pPr>
        <w:rPr>
          <w:sz w:val="24"/>
          <w:szCs w:val="24"/>
        </w:rPr>
      </w:pPr>
      <w:r w:rsidRPr="00BD5110">
        <w:rPr>
          <w:sz w:val="24"/>
          <w:szCs w:val="24"/>
        </w:rPr>
        <w:t xml:space="preserve">---------- </w:t>
      </w:r>
    </w:p>
    <w:p w14:paraId="0A92E1C5" w14:textId="442BF4E3" w:rsidR="00BD5110" w:rsidRPr="00BD5110" w:rsidRDefault="00BD5110" w:rsidP="00BD5110">
      <w:pPr>
        <w:rPr>
          <w:sz w:val="24"/>
          <w:szCs w:val="24"/>
        </w:rPr>
      </w:pPr>
      <w:r>
        <w:rPr>
          <w:noProof/>
          <w:sz w:val="24"/>
          <w:szCs w:val="24"/>
        </w:rPr>
        <mc:AlternateContent>
          <mc:Choice Requires="wpi">
            <w:drawing>
              <wp:anchor distT="0" distB="0" distL="114300" distR="114300" simplePos="0" relativeHeight="251663360" behindDoc="0" locked="0" layoutInCell="1" allowOverlap="1" wp14:anchorId="5D10C5FA" wp14:editId="4CD051F7">
                <wp:simplePos x="0" y="0"/>
                <wp:positionH relativeFrom="column">
                  <wp:posOffset>3055438</wp:posOffset>
                </wp:positionH>
                <wp:positionV relativeFrom="paragraph">
                  <wp:posOffset>117089</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19EEC1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39.9pt;margin-top:8.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">
                <v:imagedata r:id="rId6" o:title=""/>
              </v:shape>
            </w:pict>
          </mc:Fallback>
        </mc:AlternateContent>
      </w:r>
      <w:r>
        <w:rPr>
          <w:sz w:val="24"/>
          <w:szCs w:val="24"/>
        </w:rPr>
        <w:t xml:space="preserve">We will be a full partner in drafting this email.  </w:t>
      </w:r>
      <w:r w:rsidRPr="00BD5110">
        <w:rPr>
          <w:sz w:val="24"/>
          <w:szCs w:val="24"/>
        </w:rPr>
        <w:t xml:space="preserve">Please let me know when you would be available to meet.  </w:t>
      </w:r>
      <w:r>
        <w:rPr>
          <w:sz w:val="24"/>
          <w:szCs w:val="24"/>
        </w:rPr>
        <w:t xml:space="preserve">I can be reached via email at </w:t>
      </w:r>
      <w:hyperlink r:id="rId7" w:history="1">
        <w:r w:rsidRPr="00F66CD2">
          <w:rPr>
            <w:rStyle w:val="Hyperlink"/>
            <w:sz w:val="24"/>
            <w:szCs w:val="24"/>
          </w:rPr>
          <w:t>Jxxx@XXXX.gov</w:t>
        </w:r>
      </w:hyperlink>
      <w:r>
        <w:rPr>
          <w:sz w:val="24"/>
          <w:szCs w:val="24"/>
        </w:rPr>
        <w:t xml:space="preserve"> or by phone at 301-555-</w:t>
      </w:r>
      <w:r w:rsidR="00E631B7">
        <w:rPr>
          <w:sz w:val="24"/>
          <w:szCs w:val="24"/>
        </w:rPr>
        <w:t xml:space="preserve">5555.  </w:t>
      </w:r>
      <w:r w:rsidRPr="00BD5110">
        <w:rPr>
          <w:sz w:val="24"/>
          <w:szCs w:val="24"/>
        </w:rPr>
        <w:t xml:space="preserve">I’m very flexible this summer. </w:t>
      </w:r>
    </w:p>
    <w:p w14:paraId="05527096" w14:textId="1AA66E08" w:rsidR="00BD5110" w:rsidRDefault="00BD5110" w:rsidP="00BD5110">
      <w:pPr>
        <w:rPr>
          <w:sz w:val="24"/>
          <w:szCs w:val="24"/>
        </w:rPr>
      </w:pPr>
      <w:r w:rsidRPr="00BD5110">
        <w:rPr>
          <w:sz w:val="24"/>
          <w:szCs w:val="24"/>
        </w:rPr>
        <w:t xml:space="preserve"> All my very best – I look forward to </w:t>
      </w:r>
      <w:r>
        <w:rPr>
          <w:sz w:val="24"/>
          <w:szCs w:val="24"/>
        </w:rPr>
        <w:t xml:space="preserve">seeing </w:t>
      </w:r>
      <w:r w:rsidRPr="00BD5110">
        <w:rPr>
          <w:sz w:val="24"/>
          <w:szCs w:val="24"/>
        </w:rPr>
        <w:t>you.</w:t>
      </w:r>
    </w:p>
    <w:p w14:paraId="7DD7D75C" w14:textId="3A1805C6" w:rsidR="00BD5110" w:rsidRDefault="00BD5110" w:rsidP="00BD5110">
      <w:pPr>
        <w:rPr>
          <w:sz w:val="24"/>
          <w:szCs w:val="24"/>
        </w:rPr>
      </w:pPr>
      <w:r>
        <w:rPr>
          <w:sz w:val="24"/>
          <w:szCs w:val="24"/>
        </w:rPr>
        <w:t xml:space="preserve">Respectfully, </w:t>
      </w:r>
    </w:p>
    <w:p w14:paraId="46A24709" w14:textId="447238BA" w:rsidR="00BD5110" w:rsidRDefault="00BD5110" w:rsidP="00BD5110">
      <w:pPr>
        <w:rPr>
          <w:sz w:val="24"/>
          <w:szCs w:val="24"/>
        </w:rPr>
      </w:pPr>
    </w:p>
    <w:p w14:paraId="440A0C40" w14:textId="6CF7171A" w:rsidR="00BD5110" w:rsidRDefault="00BD5110" w:rsidP="00BD5110">
      <w:pPr>
        <w:rPr>
          <w:sz w:val="24"/>
          <w:szCs w:val="24"/>
        </w:rPr>
      </w:pPr>
      <w:r>
        <w:rPr>
          <w:noProof/>
          <w:sz w:val="24"/>
          <w:szCs w:val="24"/>
        </w:rPr>
        <mc:AlternateContent>
          <mc:Choice Requires="wpi">
            <w:drawing>
              <wp:anchor distT="0" distB="0" distL="114300" distR="114300" simplePos="0" relativeHeight="251662336" behindDoc="0" locked="0" layoutInCell="1" allowOverlap="1" wp14:anchorId="4BA79C4E" wp14:editId="3CD329CE">
                <wp:simplePos x="0" y="0"/>
                <wp:positionH relativeFrom="column">
                  <wp:posOffset>106045</wp:posOffset>
                </wp:positionH>
                <wp:positionV relativeFrom="paragraph">
                  <wp:posOffset>-453390</wp:posOffset>
                </wp:positionV>
                <wp:extent cx="3821765" cy="908685"/>
                <wp:effectExtent l="57150" t="38100" r="26670" b="43815"/>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821765" cy="908685"/>
                      </w14:xfrm>
                    </w14:contentPart>
                  </a:graphicData>
                </a:graphic>
              </wp:anchor>
            </w:drawing>
          </mc:Choice>
          <mc:Fallback>
            <w:pict>
              <v:shape w14:anchorId="69EAED4F" id="Ink 6" o:spid="_x0000_s1026" type="#_x0000_t75" style="position:absolute;margin-left:7.65pt;margin-top:-36.4pt;width:302.35pt;height:72.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">
                <v:imagedata r:id="rId9" o:title=""/>
              </v:shape>
            </w:pict>
          </mc:Fallback>
        </mc:AlternateContent>
      </w:r>
    </w:p>
    <w:p w14:paraId="13FBA32A" w14:textId="77777777" w:rsidR="00BD5110" w:rsidRDefault="00BD5110" w:rsidP="00BD5110">
      <w:pPr>
        <w:rPr>
          <w:sz w:val="24"/>
          <w:szCs w:val="24"/>
        </w:rPr>
      </w:pPr>
    </w:p>
    <w:p w14:paraId="45924183" w14:textId="6DA37FF2" w:rsidR="00BD5110" w:rsidRDefault="00BD5110" w:rsidP="00BD5110">
      <w:pPr>
        <w:rPr>
          <w:sz w:val="24"/>
          <w:szCs w:val="24"/>
        </w:rPr>
      </w:pPr>
      <w:r>
        <w:rPr>
          <w:sz w:val="24"/>
          <w:szCs w:val="24"/>
        </w:rPr>
        <w:t>Jane Doe, Director</w:t>
      </w:r>
    </w:p>
    <w:p w14:paraId="34705A3B" w14:textId="6BCB7001" w:rsidR="00BD5110" w:rsidRPr="00BD5110" w:rsidRDefault="00BD5110" w:rsidP="00BD5110">
      <w:pPr>
        <w:rPr>
          <w:sz w:val="24"/>
          <w:szCs w:val="24"/>
        </w:rPr>
      </w:pPr>
      <w:r>
        <w:rPr>
          <w:sz w:val="24"/>
          <w:szCs w:val="24"/>
        </w:rPr>
        <w:t>Queen Jane DSS</w:t>
      </w:r>
    </w:p>
    <w:sectPr w:rsidR="00BD5110" w:rsidRPr="00BD5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10A868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10"/>
    <w:rsid w:val="00A90894"/>
    <w:rsid w:val="00BD5110"/>
    <w:rsid w:val="00E631B7"/>
    <w:rsid w:val="00EA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A2B3"/>
  <w15:chartTrackingRefBased/>
  <w15:docId w15:val="{36E4AA3A-F942-472C-AA36-A012EE46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110"/>
  </w:style>
  <w:style w:type="paragraph" w:styleId="Heading1">
    <w:name w:val="heading 1"/>
    <w:basedOn w:val="Normal"/>
    <w:next w:val="Normal"/>
    <w:link w:val="Heading1Char"/>
    <w:uiPriority w:val="9"/>
    <w:qFormat/>
    <w:rsid w:val="00BD511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D511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D511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D511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D511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D511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D511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D511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D511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1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D511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D511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D511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D511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D511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D511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D511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D511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D511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D511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D511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D511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D5110"/>
    <w:rPr>
      <w:rFonts w:asciiTheme="majorHAnsi" w:eastAsiaTheme="majorEastAsia" w:hAnsiTheme="majorHAnsi" w:cstheme="majorBidi"/>
      <w:sz w:val="24"/>
      <w:szCs w:val="24"/>
    </w:rPr>
  </w:style>
  <w:style w:type="character" w:styleId="Strong">
    <w:name w:val="Strong"/>
    <w:basedOn w:val="DefaultParagraphFont"/>
    <w:uiPriority w:val="22"/>
    <w:qFormat/>
    <w:rsid w:val="00BD5110"/>
    <w:rPr>
      <w:b/>
      <w:bCs/>
    </w:rPr>
  </w:style>
  <w:style w:type="character" w:styleId="Emphasis">
    <w:name w:val="Emphasis"/>
    <w:basedOn w:val="DefaultParagraphFont"/>
    <w:uiPriority w:val="20"/>
    <w:qFormat/>
    <w:rsid w:val="00BD5110"/>
    <w:rPr>
      <w:i/>
      <w:iCs/>
    </w:rPr>
  </w:style>
  <w:style w:type="paragraph" w:styleId="NoSpacing">
    <w:name w:val="No Spacing"/>
    <w:uiPriority w:val="1"/>
    <w:qFormat/>
    <w:rsid w:val="00BD5110"/>
    <w:pPr>
      <w:spacing w:after="0" w:line="240" w:lineRule="auto"/>
    </w:pPr>
  </w:style>
  <w:style w:type="paragraph" w:styleId="Quote">
    <w:name w:val="Quote"/>
    <w:basedOn w:val="Normal"/>
    <w:next w:val="Normal"/>
    <w:link w:val="QuoteChar"/>
    <w:uiPriority w:val="29"/>
    <w:qFormat/>
    <w:rsid w:val="00BD511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D5110"/>
    <w:rPr>
      <w:i/>
      <w:iCs/>
      <w:color w:val="404040" w:themeColor="text1" w:themeTint="BF"/>
    </w:rPr>
  </w:style>
  <w:style w:type="paragraph" w:styleId="IntenseQuote">
    <w:name w:val="Intense Quote"/>
    <w:basedOn w:val="Normal"/>
    <w:next w:val="Normal"/>
    <w:link w:val="IntenseQuoteChar"/>
    <w:uiPriority w:val="30"/>
    <w:qFormat/>
    <w:rsid w:val="00BD511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D511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D5110"/>
    <w:rPr>
      <w:i/>
      <w:iCs/>
      <w:color w:val="404040" w:themeColor="text1" w:themeTint="BF"/>
    </w:rPr>
  </w:style>
  <w:style w:type="character" w:styleId="IntenseEmphasis">
    <w:name w:val="Intense Emphasis"/>
    <w:basedOn w:val="DefaultParagraphFont"/>
    <w:uiPriority w:val="21"/>
    <w:qFormat/>
    <w:rsid w:val="00BD5110"/>
    <w:rPr>
      <w:b/>
      <w:bCs/>
      <w:i/>
      <w:iCs/>
    </w:rPr>
  </w:style>
  <w:style w:type="character" w:styleId="SubtleReference">
    <w:name w:val="Subtle Reference"/>
    <w:basedOn w:val="DefaultParagraphFont"/>
    <w:uiPriority w:val="31"/>
    <w:qFormat/>
    <w:rsid w:val="00BD51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5110"/>
    <w:rPr>
      <w:b/>
      <w:bCs/>
      <w:smallCaps/>
      <w:spacing w:val="5"/>
      <w:u w:val="single"/>
    </w:rPr>
  </w:style>
  <w:style w:type="character" w:styleId="BookTitle">
    <w:name w:val="Book Title"/>
    <w:basedOn w:val="DefaultParagraphFont"/>
    <w:uiPriority w:val="33"/>
    <w:qFormat/>
    <w:rsid w:val="00BD5110"/>
    <w:rPr>
      <w:b/>
      <w:bCs/>
      <w:smallCaps/>
    </w:rPr>
  </w:style>
  <w:style w:type="paragraph" w:styleId="TOCHeading">
    <w:name w:val="TOC Heading"/>
    <w:basedOn w:val="Heading1"/>
    <w:next w:val="Normal"/>
    <w:uiPriority w:val="39"/>
    <w:semiHidden/>
    <w:unhideWhenUsed/>
    <w:qFormat/>
    <w:rsid w:val="00BD5110"/>
    <w:pPr>
      <w:outlineLvl w:val="9"/>
    </w:pPr>
  </w:style>
  <w:style w:type="character" w:styleId="Hyperlink">
    <w:name w:val="Hyperlink"/>
    <w:basedOn w:val="DefaultParagraphFont"/>
    <w:uiPriority w:val="99"/>
    <w:unhideWhenUsed/>
    <w:rsid w:val="00BD5110"/>
    <w:rPr>
      <w:color w:val="0000FF" w:themeColor="hyperlink"/>
      <w:u w:val="single"/>
    </w:rPr>
  </w:style>
  <w:style w:type="character" w:styleId="UnresolvedMention">
    <w:name w:val="Unresolved Mention"/>
    <w:basedOn w:val="DefaultParagraphFont"/>
    <w:uiPriority w:val="99"/>
    <w:semiHidden/>
    <w:unhideWhenUsed/>
    <w:rsid w:val="00BD5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0805">
      <w:bodyDiv w:val="1"/>
      <w:marLeft w:val="0"/>
      <w:marRight w:val="0"/>
      <w:marTop w:val="0"/>
      <w:marBottom w:val="0"/>
      <w:divBdr>
        <w:top w:val="none" w:sz="0" w:space="0" w:color="auto"/>
        <w:left w:val="none" w:sz="0" w:space="0" w:color="auto"/>
        <w:bottom w:val="none" w:sz="0" w:space="0" w:color="auto"/>
        <w:right w:val="none" w:sz="0" w:space="0" w:color="auto"/>
      </w:divBdr>
    </w:div>
    <w:div w:id="12100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hyperlink" Target="mailto:Jxxx@XXX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6T16:12:26.623"/>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6T16:12:17.127"/>
    </inkml:context>
    <inkml:brush xml:id="br0">
      <inkml:brushProperty name="width" value="0.05" units="cm"/>
      <inkml:brushProperty name="height" value="0.05" units="cm"/>
      <inkml:brushProperty name="color" value="#004F8B"/>
      <inkml:brushProperty name="ignorePressure" value="1"/>
    </inkml:brush>
  </inkml:definitions>
  <inkml:trace contextRef="#ctx0" brushRef="#br0">568 2087,'-20'-16,"0"1,-1 1,-1 0,-5 0,-35-23,31 15,2-1,0-1,2-1,0-2,2-1,1-1,2 0,0-2,2-1,2 0,1-2,-10-27,11 19,1-1,3 0,1-1,3-1,1 1,2-1,3-1,1 1,2 0,4-20,3 7,3 1,2 0,3 0,2 2,3 0,2 1,18-29,-14 35,2 1,2 1,2 2,1 1,3 2,1 2,2 1,6-2,-22 21,2 0,0 1,1 2,0 0,1 2,22-7,-38 17,1 0,-1 1,1 0,0 1,-1 1,1 0,0 1,2 0,-6 1,1 0,-1 1,-1 0,1 0,0 1,0 0,-1 1,0 0,0 0,0 1,0 0,1 1,1 2,-1 1,1 0,-1 0,-1 1,0 1,0-1,-1 1,0 0,-1 1,0 0,1 4,4 15,-1 0,-2 0,0 1,-2 3,4 38,-3 1,-2 73,-19 149,-9-28,-19 39,14-155,-6-1,-41 107,60-214,-2-2,-2 0,-24 38,33-63,-2 0,0 0,0-1,-2-1,0 0,-1-1,0 0,-1-2,0 1,-2-2,11-6,0-1,-1 0,1-1,-1 0,0 0,0-1,0 0,0 0,0-1,-1 0,1 0,0-1,-1 0,1 0,0-1,-1 0,1-1,0 0,0 0,0 0,0-1,1-1,-1 1,1-1,0-1,0 1,0-1,0 0,-3-4,-1-2,1 1,0-1,1-1,0 0,1 0,0-1,1 0,0 0,2 0,-1-1,1 0,1 0,1-1,-2-12,1-2,1 1,2-1,1 0,1 1,2-1,1 0,2-6,3-6,2 1,2 0,1 0,3 1,7-12,3 2,2 1,2 1,30-33,0 10,3 3,3 3,3 2,62-41,-17 22,3 6,27-9,-53 37,2 3,1 5,36-7,-76 29,1 2,1 3,39-3,-74 13,0 0,0 2,1 0,-1 2,0 0,0 2,0 0,-1 1,0 2,0 0,2 2,-16-6,1 0,-1 1,0 0,0 1,0-1,-1 1,1 1,-1-1,-1 1,1 0,-1 1,0-1,0 1,-1 0,0 0,0 0,0 1,-1-1,0 1,-1 0,0 0,0 0,-1 0,0 0,0 7,-1 6,-1 0,-1 0,-1 0,0 0,-2 0,0 0,-3 2,-12 33,-26 48,-14 12,47-93,-2-1,0 0,-16 16,26-33,0 1,-1-1,0 0,0 0,-3 1,8-5,0 0,0-1,0 1,-1 0,1-1,0 1,0 0,-1-1,1 0,-1 1,1-1,0 0,-1 0,1 0,-1 0,1 0,-1 0,1 0,0 0,-1-1,1 1,-1 0,1-1,0 1,-1-1,1 0,0 1,0-1,0 0,-1 0,1 0,-3-3,1 0,0 0,0-1,0 1,0-1,1 0,0 1,-1-2,-13-45,10 33,-6-24,6 18,-1 1,-1 0,-2 0,0 1,-5-7,13 26,1 1,-1-1,0 1,-1 0,1-1,0 1,-1 0,1 0,-1 0,0 1,1-1,-1 1,0-1,0 1,0 0,0 0,0 0,0 1,0-1,-1 1,1 0,0-1,0 2,0-1,-2 0,-8 2,0 1,1 0,0 0,-1 1,-7 4,-3 1,0 2,1 0,0 1,-16 13,30-19,-1 0,2 0,-1 1,1 1,0-1,0 1,1 0,0 1,0 0,1-1,1 2,-1-1,1 1,2-5,1 0,0 0,0 0,0 1,0-1,1 0,0 0,0 0,1 1,-1-1,1 0,0 0,1 3,1-1,-1 0,1-1,0 1,1-1,0 0,0 0,0-1,1 1,1 1,7 5,-1-1,1-1,1 0,0-1,0 0,1-1,0-1,4 1,8 3,2-2,-1-1,1-1,1-1,-1-2,1 0,0-3,-1 0,1-2,26-4,-27 1,-1-1,0-2,0-1,-1-1,0-1,0-1,-1-1,-1-2,0-1,-1 0,7-8,-4 1,0-2,-2-1,0-1,-1-3,-9 10,0-1,-2 0,0-1,-2-1,0 0,1-6,-10 24,-1 0,1 0,-1 0,0-1,-1 1,1 0,-1-2,0 5,0 0,0 0,0 0,0 1,0-1,-1 0,1 0,0 1,0-1,-1 0,1 1,0-1,-1 0,1 1,-1-1,1 0,-1 1,1-1,-1 1,1-1,-1 1,0-1,1 1,-1-1,0 1,1 0,-1-1,0 1,1 0,-1-1,0 1,0 0,0 0,1 0,-1 0,0 0,0 0,1 0,-1 0,0 0,0 0,0 1,-7 0,1 0,0 1,-1 1,1-1,0 1,0 0,1 1,-1-1,-6 6,0 0,1 1,-1 0,2 1,-4 4,5-4,1 1,0 1,0-1,1 1,1 1,0-1,-3 11,7-16,1-1,-1 0,1 1,1 0,0-1,0 1,0 0,1-1,0 1,0 0,1 0,0-1,1 1,-1-1,2 1,-1 0,1-3,0 1,0-1,0 0,1 0,0-1,0 1,0-1,0 1,1-1,0-1,-1 1,2-1,-1 1,0-2,1 1,-1 0,1-1,-1 0,1 0,0-1,2 0,8 2,0 0,1-2,-1 0,1-1,-1 0,0-2,8-1,12-4,0-1,0-3,-1 0,25-13,32-19,9-9,47-36,12-17,-3 3,-130 84,0 2,2 1,0 2,0 0,1 2,6 0,-24 8,1 0,-1 1,1 0,-1 1,1 1,0 0,-1 1,1 0,-1 1,1 0,-1 1,0 0,0 1,0 0,0 1,10 6,-9-3,0 1,0 1,-1-1,0 2,0 0,0 1,18 23,10 17,-13-17,22 22,-43-50,1-1,-1 0,1-1,1 0,-1 0,1 0,0-1,0 0,0 0,1-1,-1-1,1 1,0-1,0 0,-1-1,1 0,0-1,0 0,2 0,25-2,0-2,0-1,29-9,107-34,-154 42,230-74,17-6,4 15,-186 54,1 4,21 2,-44 8,-1 2,0 3,35 7,-57-3,0 2,0 2,0 1,-2 2,20 10,46 26,20 17,-23-11,31 8,-106-53,2 0,-1-2,1-1,0-1,1-1,-1-1,1-1,0-2,0-1,13-1,11-5,-12-1</inkml:trace>
  <inkml:trace contextRef="#ctx0" brushRef="#br0" timeOffset="1915.54">5777 1931,'0'-4,"1"-1,0 1,0-1,0 0,0 1,3-4,1-7,69-203,-30 93,122-323,-106 309,7 3,17-18,-50 97,3 1,3 2,1 2,3 2,2 2,52-42,-60 60,0 1,2 3,1 1,2 1,0 3,1 2,0 1,2 3,0 1,2 2,-5 4,-1 2,1 2,0 2,0 2,0 1,0 3,0 1,0 2,-1 2,-1 2,15 6,-19-3,0 1,-1 1,-1 2,-1 2,0 1,-2 2,0 1,-2 1,0 2,-2 1,-1 1,8 13,-20-21,0 1,-2 0,0 1,-2 1,0 0,-2 0,-1 1,0 0,-2 1,-1-1,1 19,-4-9,-1 0,-1 0,-3 0,0-1,-2 1,-2-1,-1 0,-8 18,-4 5,-4-1,-1-1,-3-1,-2-1,-3-2,-2-1,-12 11,-2-2,-3-4,-2-1,-2-3,-2-2,-42 25,50-41,-1-2,-1-3,-1-2,-1-2,-2-2,0-3,-1-3,0-2,-2-2,1-4,-1-1,0-3,-1-3,1-3,0-2,-7-3,-16-7,0-4,1-3,1-4,0-4,-22-13,1-4,-72-47,124 64,2-1,-12-13,46 33,0 0,1-1,1-1,0 0,0 0,1-1,1-1,0 0,1 0,-1-2,2-3</inkml:trace>
  <inkml:trace contextRef="#ctx0" brushRef="#br0" timeOffset="3220.355">6955 1625,'7'0,"0"1,-1 0,1 0,-1 1,3 1,10 1,2 1,402 79,-349-75,0-2,0-4,1-3,59-8,-55-3,0-4,-1-3,24-11,-5-4,-1-5,30-18,-60 23,1-4,-39 19,0-1,-1-1,8-9,-29 24,0 0,-1-1,1 1,-1-1,0-1,-1 1,0-1,-3 6,0-1,0 1,-1-1,1 1,-1-1,1 1,-1-1,0 1,0-1,1 0,-1 1,0-1,0 1,-1-1,1 0,0 1,0-1,-1 1,1-1,-1 1,0-1,1 1,-1-1,0 1,0 0,0-1,0 1,0 0,0 0,0 0,0 0,0 0,0 0,-1 0,1 0,-1 0,1 0,-10-5,0 0,-1 1,0 0,0 1,0 0,0 1,-1 0,1 1,-4 0,-28-2,1 1,-5 3,1 1,-1 3,1 1,0 3,1 1,0 3,0 1,-40 19,49-16,1 2,1 1,0 1,1 3,2 0,0 2,2 2,1 0,-14 18,31-31,1 0,0 1,1 1,0 0,1 0,1 0,1 1,-3 11,7-21,2-1,-1 1,1 0,0 0,0 0,1 0,0 0,0 0,0 0,1 0,0 0,1-1,0 1,0 0,0-1,1 1,0-1,0 0,0 1,1-2,0 1,0 0,1-1,-1 0,7 6,1-1,0-1,0 0,0 0,1-1,1-1,-1 0,1-1,2 0,18 6,0-2,1-1,14 1,6-2,1-2,0-3,0-2,0-2,0-3,0-2,15-6,-9-1,-1-3,0-2,-2-3,0-2,-2-3,20-14,-43 21,0-2,-1-2,6-6,-29 20,0 0,0 0,0-1,-1 0,-1 0,0-1,0-1,-1 1,-1-1,0 0,1-4,-5 11,-1-1,1 0,-1 0,0 1,0-1,-1 0,0 0,0 0,0 0,-1 0,0 1,0-1,-1-5,-1 4,0-1,0 1,-1 0,0 0,0 0,-1 1,0-1,0 1,-3-3,-8-6,0 1,-1 1,-1 0,0 1,-1 1,-20-9,-15-5,-2 2,0 3,-1 3,-1 1,-1 4,53 10,4 2,0-1,-1 1,1-1,0 1,0 0,0 0,-1 0,0 0,7 3,23 6,1-2,0-1,0-1,6-1,-6 0,126 15,0-7,27-7,-76-6,0-5,0-5,68-17,-110 14,0-3,-1-3,33-16,-53 17,-1-1,-1-2,-1-2,-1-1,14-15,-35 26,-1 0,0-1,9-13,-21 24,0-1,-1 0,1 0,-1-1,0 1,0-1,-1 0,1 1,-1-1,-1 0,1 0,-1 0,0 0,0-1,-1 0,0 4,-1 0,1-1,-1 1,0 0,0 0,0 0,0 0,-1 0,1 0,-1 0,1 0,-1 1,0-1,0 1,-1-1,1 1,0 0,-1 0,0 0,1 0,-2 0,-3-3,-1 1,0 0,0 1,0 0,0 0,0 0,-8 0,-6 0,-1 0,1 2,-1 1,0 0,1 2,-1 1,1 0,-19 7,2 0,1 3,0 1,2 1,-23 14,24-9,1 0,1 3,1 1,-20 19,36-28,0 0,1 2,0 0,2 1,0 0,1 1,1 0,0 1,1 3,7-16,0 0,1 0,0 0,0 1,1-1,0 1,1-1,-1 1,1-1,1 1,-1 0,2-2,-1 0,1 1,0-1,0 0,0 0,1 0,0-1,0 1,1 0,-1-1,1 0,0 0,3 2,4 4,0-2,1 1,0-1,0-1,1 0,9 4,11 3,0-1,17 4,36 8,1-4,45 3,180 17,-118-22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White</dc:creator>
  <cp:keywords/>
  <dc:description/>
  <cp:lastModifiedBy>Ruthie White</cp:lastModifiedBy>
  <cp:revision>1</cp:revision>
  <dcterms:created xsi:type="dcterms:W3CDTF">2019-08-06T16:03:00Z</dcterms:created>
  <dcterms:modified xsi:type="dcterms:W3CDTF">2019-08-06T16:14:00Z</dcterms:modified>
</cp:coreProperties>
</file>